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长沙县人民医院2025年7月公开招聘编外工作人员岗位表</w:t>
      </w:r>
    </w:p>
    <w:tbl>
      <w:tblPr>
        <w:tblStyle w:val="2"/>
        <w:tblpPr w:leftFromText="180" w:rightFromText="180" w:vertAnchor="text" w:horzAnchor="page" w:tblpXSpec="center" w:tblpY="544"/>
        <w:tblOverlap w:val="never"/>
        <w:tblW w:w="48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25"/>
        <w:gridCol w:w="646"/>
        <w:gridCol w:w="684"/>
        <w:gridCol w:w="1027"/>
        <w:gridCol w:w="651"/>
        <w:gridCol w:w="651"/>
        <w:gridCol w:w="651"/>
        <w:gridCol w:w="651"/>
        <w:gridCol w:w="1628"/>
        <w:gridCol w:w="3919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9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耳鼻咽喉科学、中医五官科学、临床医学硕士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2.执业范围为眼耳鼻咽喉科专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、中医眼耳鼻喉科专业。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中药硕士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具有中药师及以上职称。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西药师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药剂学、药学硕士、药学、临床药学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具有药师及以上职称。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医学技术、医学技术硕士、医学检验技术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检验师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及以上职称；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2.具有三级及以上医院检验科相关工作经历。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泌尿外科医师1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肾内风湿免疫科医师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该岗位入职后将定岗为介入方向；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呼吸与危重症科医师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内科学、中西医结合临床、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2执业范围为内科专业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、中西医结合专业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.临床医学硕士研究生专业研究方向为呼吸内科方向；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全科医学科医师1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内科学、老年医学、临床医学硕士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.内科学硕士研究生专业研究方向为心血管内科方向；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.临床医学硕士研究生专业研究方向为心血管内科方向、全科医学方向；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、学士学位，本科所学专业为临床医学且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近3年在心血管内科或全科工作。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全科医学科医师2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执业范围为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中医专业、中医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内科专业、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内科学、肿瘤学、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影像医学与核医学、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、医学影像与放射治疗专业；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、放射医学、医学影像学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内科学、外科学、急诊医学、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麻醉学、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2.执业范围为重症医学专业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、外科专业、麻醉专业、内科专业、急救医学专业、全科医学专业；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麻醉学。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急诊医学部医师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内科学、外科学、急诊医学、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麻醉学、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执业范围为急救医学专业、重症医学专业、外科专业、麻醉专业、内科专业、全科医学专业；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麻醉学。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中西医结合临床、中医内科学、中医外科学、中医硕士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2.执业范围为中西医结合专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、中医内科专业、中医外科专业、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中医专业；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、学士学位且本科所学专业为中西医临床医学、中医学。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2执业范围为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中医针灸推拿学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专业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针灸推拿学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康复医学与理疗学、神经病学、中西医结合临床、临床医学硕士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2.执业范围为康复医学专业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、内科专业、中西医结合专业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、学士学位且本科所学专业为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临床医学、中医康复学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中西医临床医学。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麻醉疼痛科医师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2.执业范围为麻醉专业；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临床医学、麻醉学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放射科医师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放射科医师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超声科医师1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、临床医学、医学影像学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1.具有主治医师及以上职称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.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具有三级及以上医院工作经历且有5年及以上超声相关工作经历。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2.执业范围为内科专业、全科医学专业；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外科学、临床医学硕士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2.执业范围为外科专业；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具有主治医师及以上职称可放宽至本科学历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、学士学位且本科所学专业</w:t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临床医学。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泌尿外科医师2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外科学、临床医学硕士、临床医学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3.具有三级及以上医院工作经历且有5年及以上泌尿外科相关工作经历。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眼科学、临床医学硕士、临床医学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具有三级及以上医院工作经历且有5年及以上眼科相关工作经历（精通玻璃体切除、白内障及青光眼手术）。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超声科医师2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乙类岗位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45周岁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具有副主任医师及以上职称；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3.具有三级及以上医院工作经历且有5年及以上超声相关工作经历。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7" w:leftChars="170" w:hanging="360" w:hangingChars="200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注：最高年龄30周岁即1994年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以后出生，最高年龄35周岁即1989年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以后出生，最高年龄40周岁即1984年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以后出生，最高年龄45周岁即1979年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7月20日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18"/>
          <w:szCs w:val="18"/>
          <w:highlight w:val="none"/>
          <w:shd w:val="clear" w:color="auto" w:fill="FFFFFF"/>
          <w:lang w:val="en-US" w:eastAsia="zh-CN"/>
        </w:rPr>
        <w:t>以后出生。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?????s??????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?????s??????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2D303"/>
    <w:multiLevelType w:val="singleLevel"/>
    <w:tmpl w:val="EEC2D30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16B14610"/>
    <w:rsid w:val="16B14610"/>
    <w:rsid w:val="7EFBA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2025-07-15T16:59:00Z</dcterms:created>
  <dc:creator>卿 辞♪</dc:creator>
  <cp:lastModifiedBy>王柳</cp:lastModifiedBy>
  <dcterms:modified xsi:type="dcterms:W3CDTF">2025-07-17T17:25:23Z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FDBDEDBB4CC44080A5EAF33446C9D5BE_11</vt:lpwstr>
  </property>
</Properties>
</file>